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BB" w:rsidRDefault="005C36BB" w:rsidP="005C36BB">
      <w:pPr>
        <w:jc w:val="center"/>
        <w:rPr>
          <w:b/>
          <w:sz w:val="36"/>
          <w:szCs w:val="40"/>
          <w:u w:val="single"/>
        </w:rPr>
      </w:pPr>
    </w:p>
    <w:p w:rsidR="005C36BB" w:rsidRDefault="005C36BB" w:rsidP="00F23BD2">
      <w:pPr>
        <w:ind w:left="5760" w:firstLine="720"/>
        <w:rPr>
          <w:b/>
          <w:sz w:val="36"/>
          <w:szCs w:val="40"/>
          <w:u w:val="single"/>
        </w:rPr>
      </w:pPr>
      <w:r>
        <w:rPr>
          <w:b/>
          <w:noProof/>
          <w:sz w:val="36"/>
          <w:szCs w:val="40"/>
          <w:u w:val="single"/>
        </w:rPr>
        <w:t>MIE&amp;QC Dte</w:t>
      </w:r>
    </w:p>
    <w:p w:rsidR="005C36BB" w:rsidRPr="00944DA6" w:rsidRDefault="00C12E12" w:rsidP="005C36BB">
      <w:pPr>
        <w:jc w:val="center"/>
        <w:rPr>
          <w:sz w:val="28"/>
          <w:szCs w:val="40"/>
        </w:rPr>
      </w:pPr>
      <w:r w:rsidRPr="00C12E12">
        <w:rPr>
          <w:b/>
          <w:noProof/>
          <w:sz w:val="36"/>
          <w:szCs w:val="40"/>
          <w:u w:val="single"/>
        </w:rPr>
        <w:pict>
          <v:shapetype id="_x0000_t202" coordsize="21600,21600" o:spt="202" path="m,l,21600r21600,l21600,xe">
            <v:stroke joinstyle="miter"/>
            <v:path gradientshapeok="t" o:connecttype="rect"/>
          </v:shapetype>
          <v:shape id="_x0000_s1047" type="#_x0000_t202" style="position:absolute;left:0;text-align:left;margin-left:289.9pt;margin-top:2.2pt;width:153.35pt;height:32pt;z-index:251660288">
            <v:textbox>
              <w:txbxContent>
                <w:p w:rsidR="005C36BB" w:rsidRPr="00795530" w:rsidRDefault="005C36BB" w:rsidP="005C36BB">
                  <w:pPr>
                    <w:jc w:val="center"/>
                    <w:rPr>
                      <w:b/>
                    </w:rPr>
                  </w:pPr>
                  <w:r>
                    <w:rPr>
                      <w:b/>
                    </w:rPr>
                    <w:t>CC MIE&amp;QC Directorate</w:t>
                  </w:r>
                </w:p>
                <w:p w:rsidR="005C36BB" w:rsidRPr="00712FB3" w:rsidRDefault="005C36BB" w:rsidP="005C36BB">
                  <w:pPr>
                    <w:jc w:val="center"/>
                  </w:pPr>
                </w:p>
              </w:txbxContent>
            </v:textbox>
          </v:shape>
        </w:pict>
      </w:r>
    </w:p>
    <w:p w:rsidR="005C36BB" w:rsidRDefault="00C12E12" w:rsidP="005C36BB">
      <w:pPr>
        <w:rPr>
          <w:sz w:val="28"/>
          <w:szCs w:val="40"/>
        </w:rPr>
      </w:pPr>
      <w:r>
        <w:rPr>
          <w:noProof/>
          <w:sz w:val="28"/>
          <w:szCs w:val="40"/>
        </w:rPr>
        <w:pict>
          <v:shape id="_x0000_s1050" type="#_x0000_t202" style="position:absolute;margin-left:447pt;margin-top:20.3pt;width:74.25pt;height:31pt;z-index:251663360">
            <v:textbox style="mso-next-textbox:#_x0000_s1050">
              <w:txbxContent>
                <w:p w:rsidR="005C36BB" w:rsidRPr="003E1A51" w:rsidRDefault="005C36BB" w:rsidP="005C36BB">
                  <w:pPr>
                    <w:spacing w:after="0"/>
                    <w:jc w:val="center"/>
                    <w:rPr>
                      <w:b/>
                      <w:sz w:val="18"/>
                      <w:szCs w:val="18"/>
                    </w:rPr>
                  </w:pPr>
                  <w:r w:rsidRPr="003E1A51">
                    <w:rPr>
                      <w:b/>
                      <w:sz w:val="18"/>
                      <w:szCs w:val="18"/>
                    </w:rPr>
                    <w:t>MDC Manager/</w:t>
                  </w:r>
                </w:p>
                <w:p w:rsidR="005C36BB" w:rsidRPr="003E1A51" w:rsidRDefault="005C36BB" w:rsidP="005C36BB">
                  <w:pPr>
                    <w:spacing w:after="0"/>
                    <w:jc w:val="center"/>
                    <w:rPr>
                      <w:b/>
                      <w:sz w:val="18"/>
                      <w:szCs w:val="18"/>
                    </w:rPr>
                  </w:pPr>
                  <w:r w:rsidRPr="003E1A51">
                    <w:rPr>
                      <w:b/>
                      <w:sz w:val="18"/>
                      <w:szCs w:val="18"/>
                    </w:rPr>
                    <w:t>Deputy Dir</w:t>
                  </w:r>
                </w:p>
              </w:txbxContent>
            </v:textbox>
          </v:shape>
        </w:pict>
      </w:r>
      <w:r>
        <w:rPr>
          <w:noProof/>
          <w:sz w:val="28"/>
          <w:szCs w:val="40"/>
        </w:rPr>
        <w:pict>
          <v:shapetype id="_x0000_t32" coordsize="21600,21600" o:spt="32" o:oned="t" path="m,l21600,21600e" filled="f">
            <v:path arrowok="t" fillok="f" o:connecttype="none"/>
            <o:lock v:ext="edit" shapetype="t"/>
          </v:shapetype>
          <v:shape id="_x0000_s1048" type="#_x0000_t32" style="position:absolute;margin-left:365.95pt;margin-top:4.55pt;width:0;height:1in;z-index:251661312" o:connectortype="straight"/>
        </w:pict>
      </w:r>
    </w:p>
    <w:p w:rsidR="005C36BB" w:rsidRPr="0045319E" w:rsidRDefault="00C12E12" w:rsidP="005C36BB">
      <w:pPr>
        <w:rPr>
          <w:sz w:val="28"/>
          <w:szCs w:val="40"/>
        </w:rPr>
      </w:pPr>
      <w:r>
        <w:rPr>
          <w:noProof/>
          <w:sz w:val="28"/>
          <w:szCs w:val="40"/>
        </w:rPr>
        <w:pict>
          <v:shape id="_x0000_s1049" type="#_x0000_t32" style="position:absolute;margin-left:365.95pt;margin-top:7.7pt;width:81.05pt;height:0;z-index:251662336" o:connectortype="straight"/>
        </w:pict>
      </w:r>
    </w:p>
    <w:p w:rsidR="005C36BB" w:rsidRPr="0045319E" w:rsidRDefault="00C12E12" w:rsidP="005C36BB">
      <w:pPr>
        <w:rPr>
          <w:sz w:val="28"/>
          <w:szCs w:val="40"/>
        </w:rPr>
      </w:pPr>
      <w:r>
        <w:rPr>
          <w:noProof/>
          <w:sz w:val="28"/>
          <w:szCs w:val="40"/>
        </w:rPr>
        <w:pict>
          <v:shape id="_x0000_s1055" type="#_x0000_t32" style="position:absolute;margin-left:248.65pt;margin-top:17.25pt;width:0;height:28.8pt;z-index:251668480" o:connectortype="straight"/>
        </w:pict>
      </w:r>
      <w:r>
        <w:rPr>
          <w:noProof/>
          <w:sz w:val="28"/>
          <w:szCs w:val="40"/>
        </w:rPr>
        <w:pict>
          <v:shape id="_x0000_s1052" type="#_x0000_t32" style="position:absolute;margin-left:500.65pt;margin-top:17.25pt;width:0;height:28.8pt;z-index:251665408" o:connectortype="straight"/>
        </w:pict>
      </w:r>
      <w:r>
        <w:rPr>
          <w:noProof/>
          <w:sz w:val="28"/>
          <w:szCs w:val="40"/>
        </w:rPr>
        <w:pict>
          <v:shape id="_x0000_s1054" type="#_x0000_t32" style="position:absolute;margin-left:248.8pt;margin-top:16.85pt;width:252pt;height:0;z-index:251667456" o:connectortype="straight"/>
        </w:pict>
      </w:r>
    </w:p>
    <w:p w:rsidR="005C36BB" w:rsidRPr="0045319E" w:rsidRDefault="00C12E12" w:rsidP="005C36BB">
      <w:pPr>
        <w:rPr>
          <w:sz w:val="28"/>
          <w:szCs w:val="40"/>
        </w:rPr>
      </w:pPr>
      <w:r>
        <w:rPr>
          <w:noProof/>
          <w:sz w:val="28"/>
          <w:szCs w:val="40"/>
        </w:rPr>
        <w:pict>
          <v:shape id="_x0000_s1051" type="#_x0000_t202" style="position:absolute;margin-left:201.7pt;margin-top:17.3pt;width:92.7pt;height:27.55pt;z-index:251664384">
            <v:textbox style="mso-next-textbox:#_x0000_s1051">
              <w:txbxContent>
                <w:p w:rsidR="005C36BB" w:rsidRPr="00136734" w:rsidRDefault="005C36BB" w:rsidP="005C36BB">
                  <w:pPr>
                    <w:spacing w:after="0"/>
                    <w:jc w:val="center"/>
                    <w:rPr>
                      <w:b/>
                      <w:sz w:val="20"/>
                      <w:szCs w:val="20"/>
                    </w:rPr>
                  </w:pPr>
                  <w:r w:rsidRPr="00136734">
                    <w:rPr>
                      <w:b/>
                      <w:sz w:val="20"/>
                      <w:szCs w:val="20"/>
                    </w:rPr>
                    <w:t>Dir MIE&amp;QC AJ&amp;K</w:t>
                  </w:r>
                </w:p>
                <w:p w:rsidR="005C36BB" w:rsidRPr="00A42985" w:rsidRDefault="005C36BB" w:rsidP="005C36BB"/>
              </w:txbxContent>
            </v:textbox>
          </v:shape>
        </w:pict>
      </w:r>
      <w:r>
        <w:rPr>
          <w:noProof/>
          <w:sz w:val="28"/>
          <w:szCs w:val="40"/>
        </w:rPr>
        <w:pict>
          <v:shape id="_x0000_s1053" type="#_x0000_t202" style="position:absolute;margin-left:453.1pt;margin-top:16.9pt;width:94.7pt;height:27.75pt;z-index:251666432">
            <v:textbox style="mso-next-textbox:#_x0000_s1053">
              <w:txbxContent>
                <w:p w:rsidR="005C36BB" w:rsidRPr="00C27232" w:rsidRDefault="005C36BB" w:rsidP="005C36BB">
                  <w:pPr>
                    <w:spacing w:after="0"/>
                    <w:jc w:val="center"/>
                    <w:rPr>
                      <w:b/>
                      <w:sz w:val="20"/>
                      <w:szCs w:val="20"/>
                    </w:rPr>
                  </w:pPr>
                  <w:r w:rsidRPr="00C27232">
                    <w:rPr>
                      <w:b/>
                      <w:sz w:val="20"/>
                      <w:szCs w:val="20"/>
                    </w:rPr>
                    <w:t>Dir MIE&amp;QC KPK</w:t>
                  </w:r>
                </w:p>
                <w:p w:rsidR="005C36BB" w:rsidRPr="00A42985" w:rsidRDefault="005C36BB" w:rsidP="005C36BB"/>
              </w:txbxContent>
            </v:textbox>
          </v:shape>
        </w:pict>
      </w:r>
    </w:p>
    <w:p w:rsidR="005C36BB" w:rsidRPr="0045319E" w:rsidRDefault="00C12E12" w:rsidP="005C36BB">
      <w:pPr>
        <w:rPr>
          <w:sz w:val="28"/>
          <w:szCs w:val="40"/>
        </w:rPr>
      </w:pPr>
      <w:r>
        <w:rPr>
          <w:noProof/>
          <w:sz w:val="28"/>
          <w:szCs w:val="40"/>
        </w:rPr>
        <w:pict>
          <v:shape id="_x0000_s1056" type="#_x0000_t32" style="position:absolute;margin-left:247.05pt;margin-top:17pt;width:0;height:43.2pt;z-index:251669504" o:connectortype="straight"/>
        </w:pict>
      </w:r>
      <w:r>
        <w:rPr>
          <w:noProof/>
          <w:sz w:val="28"/>
          <w:szCs w:val="40"/>
        </w:rPr>
        <w:pict>
          <v:shape id="_x0000_s1061" type="#_x0000_t32" style="position:absolute;margin-left:500.65pt;margin-top:15.5pt;width:0;height:43.2pt;z-index:251674624" o:connectortype="straight"/>
        </w:pict>
      </w:r>
    </w:p>
    <w:p w:rsidR="005C36BB" w:rsidRPr="0045319E" w:rsidRDefault="005C36BB" w:rsidP="005C36BB">
      <w:pPr>
        <w:rPr>
          <w:sz w:val="28"/>
          <w:szCs w:val="40"/>
        </w:rPr>
      </w:pPr>
    </w:p>
    <w:p w:rsidR="005C36BB" w:rsidRPr="0045319E" w:rsidRDefault="00C12E12" w:rsidP="005C36BB">
      <w:pPr>
        <w:rPr>
          <w:sz w:val="28"/>
          <w:szCs w:val="40"/>
        </w:rPr>
      </w:pPr>
      <w:r>
        <w:rPr>
          <w:noProof/>
          <w:sz w:val="28"/>
          <w:szCs w:val="40"/>
        </w:rPr>
        <w:pict>
          <v:shape id="_x0000_s1059" type="#_x0000_t32" style="position:absolute;margin-left:315pt;margin-top:1.7pt;width:0;height:21.6pt;z-index:251672576" o:connectortype="straight"/>
        </w:pict>
      </w:r>
      <w:r>
        <w:rPr>
          <w:noProof/>
          <w:sz w:val="28"/>
          <w:szCs w:val="40"/>
        </w:rPr>
        <w:pict>
          <v:shape id="_x0000_s1062" type="#_x0000_t202" style="position:absolute;margin-left:284.05pt;margin-top:23.3pt;width:62.6pt;height:34.3pt;z-index:251675648">
            <v:textbox style="mso-next-textbox:#_x0000_s1062">
              <w:txbxContent>
                <w:p w:rsidR="005C36BB" w:rsidRPr="00A42985" w:rsidRDefault="005C36BB" w:rsidP="005C36BB">
                  <w:pPr>
                    <w:spacing w:after="0"/>
                    <w:jc w:val="center"/>
                  </w:pPr>
                  <w:r>
                    <w:rPr>
                      <w:b/>
                      <w:sz w:val="20"/>
                      <w:szCs w:val="20"/>
                    </w:rPr>
                    <w:t>MIE&amp;QC RKT</w:t>
                  </w:r>
                </w:p>
              </w:txbxContent>
            </v:textbox>
          </v:shape>
        </w:pict>
      </w:r>
      <w:r>
        <w:rPr>
          <w:noProof/>
          <w:sz w:val="28"/>
          <w:szCs w:val="40"/>
        </w:rPr>
        <w:pict>
          <v:shape id="_x0000_s1058" type="#_x0000_t32" style="position:absolute;margin-left:185.95pt;margin-top:.95pt;width:0;height:21.6pt;z-index:251671552" o:connectortype="straight"/>
        </w:pict>
      </w:r>
      <w:r>
        <w:rPr>
          <w:noProof/>
          <w:sz w:val="28"/>
          <w:szCs w:val="40"/>
        </w:rPr>
        <w:pict>
          <v:shape id="_x0000_s1063" type="#_x0000_t202" style="position:absolute;margin-left:410pt;margin-top:21.8pt;width:62.6pt;height:34.3pt;z-index:251676672">
            <v:textbox style="mso-next-textbox:#_x0000_s1063">
              <w:txbxContent>
                <w:p w:rsidR="005C36BB" w:rsidRPr="00A42985" w:rsidRDefault="005C36BB" w:rsidP="005C36BB">
                  <w:pPr>
                    <w:spacing w:after="0"/>
                    <w:jc w:val="center"/>
                  </w:pPr>
                  <w:r>
                    <w:rPr>
                      <w:b/>
                      <w:sz w:val="20"/>
                      <w:szCs w:val="20"/>
                    </w:rPr>
                    <w:t>MIE&amp;QC ABT</w:t>
                  </w:r>
                </w:p>
              </w:txbxContent>
            </v:textbox>
          </v:shape>
        </w:pict>
      </w:r>
      <w:r>
        <w:rPr>
          <w:noProof/>
          <w:sz w:val="28"/>
          <w:szCs w:val="40"/>
        </w:rPr>
        <w:pict>
          <v:shape id="_x0000_s1067" type="#_x0000_t202" style="position:absolute;margin-left:539.2pt;margin-top:22.55pt;width:62.6pt;height:34.3pt;z-index:251680768">
            <v:textbox style="mso-next-textbox:#_x0000_s1067">
              <w:txbxContent>
                <w:p w:rsidR="005C36BB" w:rsidRPr="00A42985" w:rsidRDefault="005C36BB" w:rsidP="005C36BB">
                  <w:pPr>
                    <w:spacing w:after="0"/>
                    <w:jc w:val="center"/>
                  </w:pPr>
                  <w:r>
                    <w:rPr>
                      <w:b/>
                      <w:sz w:val="20"/>
                      <w:szCs w:val="20"/>
                    </w:rPr>
                    <w:t>MIE&amp;QC BESHAM</w:t>
                  </w:r>
                </w:p>
              </w:txbxContent>
            </v:textbox>
          </v:shape>
        </w:pict>
      </w:r>
      <w:r>
        <w:rPr>
          <w:noProof/>
          <w:sz w:val="28"/>
          <w:szCs w:val="40"/>
        </w:rPr>
        <w:pict>
          <v:shape id="_x0000_s1066" type="#_x0000_t32" style="position:absolute;margin-left:441.15pt;margin-top:.65pt;width:129.6pt;height:0;z-index:251679744" o:connectortype="straight"/>
        </w:pict>
      </w:r>
      <w:r>
        <w:rPr>
          <w:noProof/>
          <w:sz w:val="28"/>
          <w:szCs w:val="40"/>
        </w:rPr>
        <w:pict>
          <v:shape id="_x0000_s1065" type="#_x0000_t32" style="position:absolute;margin-left:570.15pt;margin-top:.95pt;width:0;height:21.6pt;z-index:251678720" o:connectortype="straight"/>
        </w:pict>
      </w:r>
      <w:r>
        <w:rPr>
          <w:noProof/>
          <w:sz w:val="28"/>
          <w:szCs w:val="40"/>
        </w:rPr>
        <w:pict>
          <v:shape id="_x0000_s1064" type="#_x0000_t32" style="position:absolute;margin-left:441.1pt;margin-top:.2pt;width:0;height:21.6pt;z-index:251677696" o:connectortype="straight"/>
        </w:pict>
      </w:r>
      <w:r>
        <w:rPr>
          <w:noProof/>
          <w:sz w:val="28"/>
          <w:szCs w:val="40"/>
        </w:rPr>
        <w:pict>
          <v:shape id="_x0000_s1057" type="#_x0000_t202" style="position:absolute;margin-left:154.85pt;margin-top:22.55pt;width:62.6pt;height:34.3pt;z-index:251670528">
            <v:textbox style="mso-next-textbox:#_x0000_s1057">
              <w:txbxContent>
                <w:p w:rsidR="005C36BB" w:rsidRPr="00A42985" w:rsidRDefault="005C36BB" w:rsidP="005C36BB">
                  <w:pPr>
                    <w:spacing w:after="0"/>
                    <w:jc w:val="center"/>
                  </w:pPr>
                  <w:r>
                    <w:rPr>
                      <w:b/>
                      <w:sz w:val="20"/>
                      <w:szCs w:val="20"/>
                    </w:rPr>
                    <w:t>MIE&amp;QC MZD</w:t>
                  </w:r>
                </w:p>
              </w:txbxContent>
            </v:textbox>
          </v:shape>
        </w:pict>
      </w:r>
      <w:r>
        <w:rPr>
          <w:noProof/>
          <w:sz w:val="28"/>
          <w:szCs w:val="40"/>
        </w:rPr>
        <w:pict>
          <v:shape id="_x0000_s1060" type="#_x0000_t32" style="position:absolute;margin-left:186pt;margin-top:1.4pt;width:129.6pt;height:0;z-index:251673600" o:connectortype="straight"/>
        </w:pict>
      </w:r>
    </w:p>
    <w:p w:rsidR="005C36BB" w:rsidRPr="0045319E" w:rsidRDefault="005C36BB" w:rsidP="005C36BB">
      <w:pPr>
        <w:rPr>
          <w:sz w:val="28"/>
          <w:szCs w:val="40"/>
        </w:rPr>
      </w:pPr>
    </w:p>
    <w:p w:rsidR="005C36BB" w:rsidRPr="0045319E" w:rsidRDefault="005C36BB" w:rsidP="005C36BB">
      <w:pPr>
        <w:rPr>
          <w:sz w:val="28"/>
          <w:szCs w:val="40"/>
        </w:rPr>
      </w:pPr>
    </w:p>
    <w:p w:rsidR="005C36BB" w:rsidRPr="0045319E" w:rsidRDefault="005C36BB" w:rsidP="005C36BB">
      <w:pPr>
        <w:rPr>
          <w:sz w:val="28"/>
          <w:szCs w:val="40"/>
        </w:rPr>
      </w:pPr>
    </w:p>
    <w:p w:rsidR="005C36BB" w:rsidRPr="0045319E" w:rsidRDefault="005C36BB" w:rsidP="005C36BB">
      <w:pPr>
        <w:rPr>
          <w:sz w:val="28"/>
          <w:szCs w:val="40"/>
        </w:rPr>
      </w:pPr>
    </w:p>
    <w:p w:rsidR="005C36BB" w:rsidRPr="00BD420B" w:rsidRDefault="005C36BB" w:rsidP="005C36BB">
      <w:pPr>
        <w:spacing w:line="360" w:lineRule="auto"/>
        <w:rPr>
          <w:rFonts w:cs="Arial"/>
          <w:b/>
          <w:sz w:val="32"/>
          <w:szCs w:val="24"/>
          <w:u w:val="single"/>
        </w:rPr>
      </w:pPr>
    </w:p>
    <w:p w:rsidR="005C36BB" w:rsidRDefault="005C36BB" w:rsidP="005C36BB">
      <w:pPr>
        <w:spacing w:line="360" w:lineRule="auto"/>
        <w:jc w:val="center"/>
        <w:rPr>
          <w:rFonts w:cs="Arial"/>
          <w:b/>
          <w:sz w:val="32"/>
          <w:szCs w:val="24"/>
          <w:u w:val="single"/>
        </w:rPr>
      </w:pPr>
      <w:r w:rsidRPr="00BD420B">
        <w:rPr>
          <w:rFonts w:cs="Arial"/>
          <w:b/>
          <w:sz w:val="32"/>
          <w:szCs w:val="24"/>
          <w:u w:val="single"/>
        </w:rPr>
        <w:lastRenderedPageBreak/>
        <w:t>Paramet</w:t>
      </w:r>
      <w:r>
        <w:rPr>
          <w:rFonts w:cs="Arial"/>
          <w:b/>
          <w:sz w:val="32"/>
          <w:szCs w:val="24"/>
          <w:u w:val="single"/>
        </w:rPr>
        <w:t>ers and Scope of MIE&amp;QC</w:t>
      </w:r>
    </w:p>
    <w:p w:rsidR="00825AD7" w:rsidRDefault="00825AD7" w:rsidP="00825AD7">
      <w:pPr>
        <w:spacing w:line="360" w:lineRule="auto"/>
        <w:jc w:val="both"/>
        <w:rPr>
          <w:rFonts w:cs="Arial"/>
          <w:b/>
          <w:sz w:val="24"/>
          <w:szCs w:val="24"/>
          <w:u w:val="single"/>
        </w:rPr>
      </w:pPr>
    </w:p>
    <w:p w:rsidR="00825AD7" w:rsidRPr="00BD5828" w:rsidRDefault="00825AD7" w:rsidP="00825AD7">
      <w:pPr>
        <w:spacing w:line="360" w:lineRule="auto"/>
        <w:ind w:left="1440" w:hanging="720"/>
        <w:jc w:val="both"/>
        <w:rPr>
          <w:rFonts w:cs="Arial"/>
          <w:sz w:val="24"/>
          <w:szCs w:val="24"/>
        </w:rPr>
      </w:pPr>
      <w:r>
        <w:rPr>
          <w:rFonts w:cs="Arial"/>
          <w:sz w:val="24"/>
          <w:szCs w:val="24"/>
        </w:rPr>
        <w:t>a.</w:t>
      </w:r>
      <w:r>
        <w:rPr>
          <w:rFonts w:cs="Arial"/>
          <w:sz w:val="24"/>
          <w:szCs w:val="24"/>
        </w:rPr>
        <w:tab/>
        <w:t>The</w:t>
      </w:r>
      <w:r w:rsidRPr="00BD5828">
        <w:rPr>
          <w:rFonts w:cs="Arial"/>
          <w:sz w:val="24"/>
          <w:szCs w:val="24"/>
        </w:rPr>
        <w:t xml:space="preserve"> scarcity of resources, particularly for development purpose, warrants prudent use of public money. One of the best possible recourse is to use QA &amp; QC effectively because it will help to access project performance during its execution, depict waste of funds and recommend corrective actions if necessary. Scope, schedule and budget must always remain in consideration for all projects.</w:t>
      </w:r>
    </w:p>
    <w:p w:rsidR="00825AD7" w:rsidRPr="00BD5828" w:rsidRDefault="00825AD7" w:rsidP="00825AD7">
      <w:pPr>
        <w:spacing w:line="360" w:lineRule="auto"/>
        <w:ind w:left="1440" w:hanging="720"/>
        <w:jc w:val="both"/>
        <w:rPr>
          <w:rFonts w:cs="Arial"/>
          <w:sz w:val="24"/>
          <w:szCs w:val="24"/>
        </w:rPr>
      </w:pPr>
      <w:r w:rsidRPr="00BD5828">
        <w:rPr>
          <w:rFonts w:cs="Arial"/>
          <w:sz w:val="24"/>
          <w:szCs w:val="24"/>
        </w:rPr>
        <w:t>b.</w:t>
      </w:r>
      <w:r w:rsidRPr="00BD5828">
        <w:rPr>
          <w:rFonts w:cs="Arial"/>
          <w:sz w:val="24"/>
          <w:szCs w:val="24"/>
        </w:rPr>
        <w:tab/>
        <w:t xml:space="preserve">These guidelines are developed to work as a standard framework for setting up and using a monitoring system under Directorate of MIE&amp;QC validation to gauge the project execution process. This methodology include key information of the monitoring framework (including formation of team, selecting significant performance indicators, collecting information by using different methods, applying statistical/non statistical, mathematical techniques for analysis work, </w:t>
      </w:r>
      <w:r>
        <w:rPr>
          <w:rFonts w:cs="Arial"/>
          <w:sz w:val="24"/>
          <w:szCs w:val="24"/>
        </w:rPr>
        <w:t xml:space="preserve">and </w:t>
      </w:r>
      <w:r w:rsidRPr="00BD5828">
        <w:rPr>
          <w:rFonts w:cs="Arial"/>
          <w:sz w:val="24"/>
          <w:szCs w:val="24"/>
        </w:rPr>
        <w:t>interpreting the findings.</w:t>
      </w:r>
    </w:p>
    <w:p w:rsidR="00825AD7" w:rsidRPr="00BD5828" w:rsidRDefault="00825AD7" w:rsidP="00825AD7">
      <w:pPr>
        <w:spacing w:line="360" w:lineRule="auto"/>
        <w:ind w:left="1440" w:hanging="720"/>
        <w:jc w:val="both"/>
        <w:rPr>
          <w:rFonts w:cs="Arial"/>
          <w:sz w:val="24"/>
          <w:szCs w:val="24"/>
        </w:rPr>
      </w:pPr>
      <w:r w:rsidRPr="00BD5828">
        <w:rPr>
          <w:rFonts w:cs="Arial"/>
          <w:sz w:val="24"/>
          <w:szCs w:val="24"/>
        </w:rPr>
        <w:t>c.</w:t>
      </w:r>
      <w:r w:rsidRPr="00BD5828">
        <w:rPr>
          <w:rFonts w:cs="Arial"/>
          <w:sz w:val="24"/>
          <w:szCs w:val="24"/>
        </w:rPr>
        <w:tab/>
        <w:t>It also highlights major problems which can/are hindering project execution process and their plausible solutions. It also specifies the role of MIE&amp;QC Directorate and its Teams. Major principles in this regard are impartiality, transparency, knowledge sharing and integrity. QA and QC will have to be ensured On Site and Off Site Tasks</w:t>
      </w:r>
      <w:r>
        <w:rPr>
          <w:rFonts w:cs="Arial"/>
          <w:sz w:val="24"/>
          <w:szCs w:val="24"/>
        </w:rPr>
        <w:t>/Activity</w:t>
      </w:r>
      <w:r w:rsidRPr="00BD5828">
        <w:rPr>
          <w:rFonts w:cs="Arial"/>
          <w:sz w:val="24"/>
          <w:szCs w:val="24"/>
        </w:rPr>
        <w:t>.</w:t>
      </w:r>
    </w:p>
    <w:p w:rsidR="00825AD7" w:rsidRPr="00BD5828" w:rsidRDefault="00825AD7" w:rsidP="00825AD7">
      <w:pPr>
        <w:spacing w:line="360" w:lineRule="auto"/>
        <w:ind w:left="1440" w:hanging="720"/>
        <w:jc w:val="both"/>
        <w:rPr>
          <w:rFonts w:cs="Arial"/>
          <w:sz w:val="24"/>
          <w:szCs w:val="24"/>
        </w:rPr>
      </w:pPr>
      <w:r w:rsidRPr="00BD5828">
        <w:rPr>
          <w:rFonts w:cs="Arial"/>
          <w:sz w:val="24"/>
          <w:szCs w:val="24"/>
        </w:rPr>
        <w:t>d.</w:t>
      </w:r>
      <w:r w:rsidRPr="00BD5828">
        <w:rPr>
          <w:rFonts w:cs="Arial"/>
          <w:sz w:val="24"/>
          <w:szCs w:val="24"/>
        </w:rPr>
        <w:tab/>
        <w:t>The formats and check lists will also conform generally to the ISO programs like ISO-2007, ISO 9000/2000, Quality Mgmt Sys (QMS), Proj QMS, Engr QA Sys (EQAS) and general guidelines given by PEC instructions. For QA, prescribed guidelines and standards will be followed for Testing and Inspection of Material.</w:t>
      </w:r>
    </w:p>
    <w:p w:rsidR="00825AD7" w:rsidRPr="00BD5828" w:rsidRDefault="00825AD7" w:rsidP="00825AD7">
      <w:pPr>
        <w:spacing w:line="360" w:lineRule="auto"/>
        <w:ind w:left="1440" w:hanging="720"/>
        <w:jc w:val="both"/>
        <w:rPr>
          <w:rFonts w:cs="Arial"/>
          <w:sz w:val="24"/>
          <w:szCs w:val="24"/>
        </w:rPr>
      </w:pPr>
      <w:r w:rsidRPr="00BD5828">
        <w:rPr>
          <w:rFonts w:cs="Arial"/>
          <w:sz w:val="24"/>
          <w:szCs w:val="24"/>
        </w:rPr>
        <w:lastRenderedPageBreak/>
        <w:t>e.</w:t>
      </w:r>
      <w:r w:rsidRPr="00BD5828">
        <w:rPr>
          <w:rFonts w:cs="Arial"/>
          <w:sz w:val="24"/>
          <w:szCs w:val="24"/>
        </w:rPr>
        <w:tab/>
        <w:t xml:space="preserve">To focus on the performance of on-going sectors’ mega and other projects to inspect the project performance. MIE&amp;QC Teams to identify measures that can improve project quality and its cost effectiveness. It should also identify the problems relating to time &amp; cost over-runs as well as causes behind the delay in project activities. </w:t>
      </w:r>
    </w:p>
    <w:p w:rsidR="00825AD7" w:rsidRDefault="00825AD7" w:rsidP="00825AD7">
      <w:pPr>
        <w:spacing w:line="360" w:lineRule="auto"/>
        <w:ind w:left="1440" w:hanging="720"/>
        <w:jc w:val="both"/>
        <w:rPr>
          <w:rFonts w:cs="Arial"/>
          <w:sz w:val="24"/>
          <w:szCs w:val="24"/>
        </w:rPr>
      </w:pPr>
      <w:r>
        <w:rPr>
          <w:rFonts w:cs="Arial"/>
          <w:sz w:val="24"/>
          <w:szCs w:val="24"/>
        </w:rPr>
        <w:t>f.</w:t>
      </w:r>
      <w:r>
        <w:rPr>
          <w:rFonts w:cs="Arial"/>
          <w:sz w:val="24"/>
          <w:szCs w:val="24"/>
        </w:rPr>
        <w:tab/>
      </w:r>
      <w:r w:rsidRPr="004714C3">
        <w:rPr>
          <w:rFonts w:cs="Arial"/>
          <w:sz w:val="24"/>
          <w:szCs w:val="24"/>
        </w:rPr>
        <w:t>Teams to examine the resources involved a</w:t>
      </w:r>
      <w:r>
        <w:rPr>
          <w:rFonts w:cs="Arial"/>
          <w:sz w:val="24"/>
          <w:szCs w:val="24"/>
        </w:rPr>
        <w:t>long with activities undertaken</w:t>
      </w:r>
      <w:r w:rsidRPr="004714C3">
        <w:rPr>
          <w:rFonts w:cs="Arial"/>
          <w:sz w:val="24"/>
          <w:szCs w:val="24"/>
        </w:rPr>
        <w:t xml:space="preserve"> to assess the effectiveness, efficiency and impact of project implementation. To provide feedback for the decision-making process to improve project execution, implementation procedures and their shortcomings for improved performance of the project.</w:t>
      </w:r>
    </w:p>
    <w:sectPr w:rsidR="00825AD7" w:rsidSect="005C36BB">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825AD7"/>
    <w:rsid w:val="00116E62"/>
    <w:rsid w:val="001F57D3"/>
    <w:rsid w:val="005C36BB"/>
    <w:rsid w:val="006E770A"/>
    <w:rsid w:val="00825AD7"/>
    <w:rsid w:val="00955EEB"/>
    <w:rsid w:val="009E0F64"/>
    <w:rsid w:val="00BD2A4F"/>
    <w:rsid w:val="00BD420B"/>
    <w:rsid w:val="00C12E12"/>
    <w:rsid w:val="00CA4B98"/>
    <w:rsid w:val="00F23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058"/>
        <o:r id="V:Rule15" type="connector" idref="#_x0000_s1066"/>
        <o:r id="V:Rule16" type="connector" idref="#_x0000_s1052"/>
        <o:r id="V:Rule17" type="connector" idref="#_x0000_s1049"/>
        <o:r id="V:Rule18" type="connector" idref="#_x0000_s1060"/>
        <o:r id="V:Rule19" type="connector" idref="#_x0000_s1055"/>
        <o:r id="V:Rule20" type="connector" idref="#_x0000_s1056"/>
        <o:r id="V:Rule21" type="connector" idref="#_x0000_s1061"/>
        <o:r id="V:Rule22" type="connector" idref="#_x0000_s1048"/>
        <o:r id="V:Rule23" type="connector" idref="#_x0000_s1065"/>
        <o:r id="V:Rule24" type="connector" idref="#_x0000_s1054"/>
        <o:r id="V:Rule25" type="connector" idref="#_x0000_s1064"/>
        <o:r id="V:Rule2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AD7"/>
    <w:pPr>
      <w:ind w:left="720"/>
      <w:contextualSpacing/>
    </w:pPr>
    <w:rPr>
      <w:rFonts w:eastAsiaTheme="minorHAnsi"/>
    </w:rPr>
  </w:style>
  <w:style w:type="paragraph" w:styleId="BalloonText">
    <w:name w:val="Balloon Text"/>
    <w:basedOn w:val="Normal"/>
    <w:link w:val="BalloonTextChar"/>
    <w:uiPriority w:val="99"/>
    <w:semiHidden/>
    <w:unhideWhenUsed/>
    <w:rsid w:val="00116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AMYASIR</dc:creator>
  <cp:lastModifiedBy>moeen</cp:lastModifiedBy>
  <cp:revision>4</cp:revision>
  <dcterms:created xsi:type="dcterms:W3CDTF">2016-11-22T05:59:00Z</dcterms:created>
  <dcterms:modified xsi:type="dcterms:W3CDTF">2017-11-23T09:19:00Z</dcterms:modified>
</cp:coreProperties>
</file>